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仿宋" w:hAnsi="仿宋" w:eastAsia="仿宋"/>
          <w:color w:val="000000"/>
          <w:sz w:val="32"/>
          <w:szCs w:val="32"/>
        </w:rPr>
      </w:pPr>
      <w:r>
        <w:rPr>
          <w:rFonts w:hint="eastAsia" w:ascii="仿宋" w:hAnsi="仿宋" w:eastAsia="仿宋"/>
          <w:color w:val="000000"/>
          <w:sz w:val="32"/>
          <w:szCs w:val="32"/>
        </w:rPr>
        <w:t>附件2</w:t>
      </w:r>
    </w:p>
    <w:p>
      <w:pPr>
        <w:spacing w:line="220" w:lineRule="atLeast"/>
        <w:rPr>
          <w:rFonts w:ascii="仿宋" w:hAnsi="仿宋" w:eastAsia="仿宋"/>
          <w:color w:val="000000"/>
          <w:sz w:val="32"/>
          <w:szCs w:val="32"/>
        </w:rPr>
      </w:pPr>
    </w:p>
    <w:p>
      <w:pPr>
        <w:spacing w:line="220" w:lineRule="atLeas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2019年度旌德县中医院社会化用人使用            周转池事业编制考核办法</w:t>
      </w:r>
    </w:p>
    <w:p>
      <w:pPr>
        <w:spacing w:after="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为做好我院2019年度社会用人择优纳入周转池事业编制相关工作，结合我院实际情况，特制定本办法。</w:t>
      </w:r>
    </w:p>
    <w:p>
      <w:pPr>
        <w:spacing w:after="0" w:line="360" w:lineRule="auto"/>
        <w:ind w:firstLine="640" w:firstLineChars="200"/>
        <w:rPr>
          <w:rFonts w:ascii="仿宋" w:hAnsi="仿宋" w:eastAsia="仿宋"/>
          <w:color w:val="000000"/>
          <w:sz w:val="32"/>
          <w:szCs w:val="32"/>
        </w:rPr>
      </w:pPr>
      <w:r>
        <w:rPr>
          <w:rFonts w:hint="eastAsia" w:ascii="仿宋" w:hAnsi="仿宋" w:eastAsia="仿宋"/>
          <w:color w:val="000000"/>
          <w:sz w:val="32"/>
          <w:szCs w:val="32"/>
        </w:rPr>
        <w:t>一、考核工作组成员</w:t>
      </w:r>
    </w:p>
    <w:p>
      <w:pPr>
        <w:spacing w:line="220" w:lineRule="atLeast"/>
        <w:ind w:firstLine="640" w:firstLineChars="200"/>
        <w:rPr>
          <w:rFonts w:ascii="仿宋" w:hAnsi="仿宋" w:eastAsia="仿宋"/>
          <w:color w:val="000000"/>
          <w:sz w:val="32"/>
          <w:szCs w:val="32"/>
        </w:rPr>
      </w:pPr>
      <w:r>
        <w:rPr>
          <w:rFonts w:hint="eastAsia" w:ascii="仿宋" w:hAnsi="仿宋" w:eastAsia="仿宋"/>
          <w:color w:val="000000"/>
          <w:sz w:val="32"/>
          <w:szCs w:val="32"/>
        </w:rPr>
        <w:t>组  长：</w:t>
      </w:r>
      <w:r>
        <w:rPr>
          <w:rFonts w:hint="eastAsia" w:ascii="仿宋" w:hAnsi="仿宋" w:eastAsia="仿宋"/>
          <w:sz w:val="32"/>
          <w:szCs w:val="32"/>
        </w:rPr>
        <w:t>黄惠泉</w:t>
      </w:r>
    </w:p>
    <w:p>
      <w:pPr>
        <w:spacing w:after="0" w:line="360" w:lineRule="auto"/>
        <w:ind w:left="1940" w:leftChars="300" w:hanging="1280" w:hangingChars="400"/>
        <w:rPr>
          <w:rFonts w:ascii="仿宋" w:hAnsi="仿宋" w:eastAsia="仿宋"/>
          <w:sz w:val="32"/>
          <w:szCs w:val="32"/>
        </w:rPr>
      </w:pPr>
      <w:r>
        <w:rPr>
          <w:rFonts w:hint="eastAsia" w:ascii="仿宋" w:hAnsi="仿宋" w:eastAsia="仿宋"/>
          <w:sz w:val="32"/>
          <w:szCs w:val="32"/>
        </w:rPr>
        <w:t>成  员：程玉兴、吕海林、尹劲松、喻清海、</w:t>
      </w:r>
    </w:p>
    <w:p>
      <w:pPr>
        <w:spacing w:after="0" w:line="360" w:lineRule="auto"/>
        <w:ind w:left="1540" w:leftChars="700" w:firstLine="480" w:firstLineChars="150"/>
        <w:rPr>
          <w:rFonts w:ascii="仿宋" w:hAnsi="仿宋" w:eastAsia="仿宋"/>
          <w:sz w:val="32"/>
          <w:szCs w:val="32"/>
        </w:rPr>
      </w:pPr>
      <w:r>
        <w:rPr>
          <w:rFonts w:hint="eastAsia" w:ascii="仿宋" w:hAnsi="仿宋" w:eastAsia="仿宋"/>
          <w:sz w:val="32"/>
          <w:szCs w:val="32"/>
        </w:rPr>
        <w:t>赵军辉、俞学超、胡霖、方彩云、</w:t>
      </w:r>
    </w:p>
    <w:p>
      <w:pPr>
        <w:spacing w:after="0" w:line="360" w:lineRule="auto"/>
        <w:ind w:left="1540" w:leftChars="700" w:firstLine="480" w:firstLineChars="150"/>
        <w:rPr>
          <w:rFonts w:ascii="仿宋" w:hAnsi="仿宋" w:eastAsia="仿宋"/>
          <w:sz w:val="32"/>
          <w:szCs w:val="32"/>
        </w:rPr>
      </w:pPr>
      <w:r>
        <w:rPr>
          <w:rFonts w:hint="eastAsia" w:ascii="仿宋" w:hAnsi="仿宋" w:eastAsia="仿宋"/>
          <w:sz w:val="32"/>
          <w:szCs w:val="32"/>
        </w:rPr>
        <w:t>曹艳萍、王结松、楼云峰</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二、考核原则</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公平、公正、公开，注重实绩实效的原则。</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三、考核对象</w:t>
      </w:r>
    </w:p>
    <w:p>
      <w:pPr>
        <w:spacing w:after="0" w:line="360" w:lineRule="auto"/>
        <w:ind w:firstLine="640" w:firstLineChars="200"/>
        <w:rPr>
          <w:rFonts w:asciiTheme="minorEastAsia" w:hAnsiTheme="minorEastAsia" w:eastAsiaTheme="minorEastAsia"/>
          <w:b/>
          <w:sz w:val="36"/>
          <w:szCs w:val="36"/>
        </w:rPr>
      </w:pPr>
      <w:r>
        <w:rPr>
          <w:rFonts w:hint="eastAsia" w:ascii="仿宋" w:hAnsi="仿宋" w:eastAsia="仿宋"/>
          <w:sz w:val="32"/>
          <w:szCs w:val="32"/>
        </w:rPr>
        <w:t>依据《2019年度旌德县中医院社会化用人使用周转池      事业编制实施方案》，通过报名和资格审查的在职职工。</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四、考核内容与成绩</w:t>
      </w:r>
    </w:p>
    <w:p>
      <w:pPr>
        <w:spacing w:after="0" w:line="360" w:lineRule="auto"/>
        <w:ind w:firstLine="640" w:firstLineChars="200"/>
        <w:rPr>
          <w:rFonts w:ascii="仿宋" w:hAnsi="仿宋" w:eastAsia="仿宋"/>
          <w:sz w:val="32"/>
          <w:szCs w:val="32"/>
        </w:rPr>
      </w:pPr>
      <w:r>
        <w:rPr>
          <w:rFonts w:hint="eastAsia" w:ascii="仿宋" w:hAnsi="仿宋" w:eastAsia="仿宋"/>
          <w:sz w:val="32"/>
          <w:szCs w:val="32"/>
        </w:rPr>
        <w:t>考核内容从</w:t>
      </w:r>
      <w:r>
        <w:rPr>
          <w:rFonts w:hint="eastAsia" w:ascii="仿宋" w:hAnsi="仿宋" w:eastAsia="仿宋" w:cs="Times New Roman"/>
          <w:sz w:val="32"/>
          <w:szCs w:val="32"/>
        </w:rPr>
        <w:t>个人基本情况以及</w:t>
      </w:r>
      <w:r>
        <w:rPr>
          <w:rFonts w:hint="eastAsia" w:ascii="仿宋" w:hAnsi="仿宋" w:eastAsia="仿宋"/>
          <w:sz w:val="32"/>
          <w:szCs w:val="32"/>
        </w:rPr>
        <w:t>德、能、勤、绩、廉五个方面进行综合测评。由考核工作组对符合条件的社会化用人采用《社会化用人使用周转池事业编制考核表》（附件3）进行综合评分，实测评人数应超过应测评人数的1/2，计算成绩为去掉一个最高分和最低分的平均分，设定70分为合格线（精确到小数点后两位），低于70分者不予选聘。考核结果根据各个岗位成绩由高分到低分进行择优录用。若出现成绩相同情况，依次以工作年限和执业年限长者优先。</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五、其他事宜</w:t>
      </w:r>
    </w:p>
    <w:p>
      <w:pPr>
        <w:spacing w:line="220" w:lineRule="atLeast"/>
        <w:ind w:firstLine="640" w:firstLineChars="200"/>
        <w:rPr>
          <w:rFonts w:ascii="仿宋" w:hAnsi="仿宋" w:eastAsia="仿宋"/>
          <w:sz w:val="32"/>
          <w:szCs w:val="32"/>
        </w:rPr>
      </w:pPr>
      <w:r>
        <w:rPr>
          <w:rFonts w:hint="eastAsia" w:ascii="仿宋" w:hAnsi="仿宋" w:eastAsia="仿宋"/>
          <w:sz w:val="32"/>
          <w:szCs w:val="32"/>
        </w:rPr>
        <w:t>1、考核结果由考核领导组报送至编制周转池领导组研究确认使用周转池事业编制的具体人员名单。</w:t>
      </w:r>
    </w:p>
    <w:p>
      <w:pPr>
        <w:tabs>
          <w:tab w:val="left" w:pos="7476"/>
        </w:tabs>
        <w:spacing w:line="220" w:lineRule="atLeast"/>
        <w:ind w:firstLine="640" w:firstLineChars="200"/>
        <w:rPr>
          <w:rFonts w:ascii="仿宋" w:hAnsi="仿宋" w:eastAsia="仿宋"/>
          <w:sz w:val="32"/>
          <w:szCs w:val="32"/>
        </w:rPr>
      </w:pPr>
      <w:r>
        <w:rPr>
          <w:rFonts w:hint="eastAsia" w:ascii="仿宋" w:hAnsi="仿宋" w:eastAsia="仿宋"/>
          <w:sz w:val="32"/>
          <w:szCs w:val="32"/>
        </w:rPr>
        <w:t>2、其他未尽事宜，由考核领导组负责解释。</w:t>
      </w:r>
      <w:bookmarkStart w:id="0" w:name="_GoBack"/>
      <w:bookmarkEnd w:id="0"/>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05427"/>
    <w:rsid w:val="0003563E"/>
    <w:rsid w:val="0005189A"/>
    <w:rsid w:val="000731CB"/>
    <w:rsid w:val="00073CCB"/>
    <w:rsid w:val="000812E9"/>
    <w:rsid w:val="000A4205"/>
    <w:rsid w:val="000B2062"/>
    <w:rsid w:val="000B2FEC"/>
    <w:rsid w:val="000F469D"/>
    <w:rsid w:val="00101FAB"/>
    <w:rsid w:val="00174133"/>
    <w:rsid w:val="00191588"/>
    <w:rsid w:val="00202A18"/>
    <w:rsid w:val="00213671"/>
    <w:rsid w:val="0023454E"/>
    <w:rsid w:val="00245C1D"/>
    <w:rsid w:val="002977DD"/>
    <w:rsid w:val="002D4BF4"/>
    <w:rsid w:val="002F0B46"/>
    <w:rsid w:val="002F3C6F"/>
    <w:rsid w:val="00300ABA"/>
    <w:rsid w:val="00323B43"/>
    <w:rsid w:val="00372C25"/>
    <w:rsid w:val="003809C0"/>
    <w:rsid w:val="003910A1"/>
    <w:rsid w:val="003B248D"/>
    <w:rsid w:val="003C7C6C"/>
    <w:rsid w:val="003D37D8"/>
    <w:rsid w:val="003D5409"/>
    <w:rsid w:val="00407920"/>
    <w:rsid w:val="00413486"/>
    <w:rsid w:val="00426133"/>
    <w:rsid w:val="00427CAF"/>
    <w:rsid w:val="004358AB"/>
    <w:rsid w:val="00445CEF"/>
    <w:rsid w:val="00453FE0"/>
    <w:rsid w:val="00462557"/>
    <w:rsid w:val="005431AD"/>
    <w:rsid w:val="00554FAD"/>
    <w:rsid w:val="00567E28"/>
    <w:rsid w:val="005916C4"/>
    <w:rsid w:val="005950C4"/>
    <w:rsid w:val="005C1ECF"/>
    <w:rsid w:val="005E6186"/>
    <w:rsid w:val="005F34F1"/>
    <w:rsid w:val="00657AA5"/>
    <w:rsid w:val="00693FEF"/>
    <w:rsid w:val="006A436A"/>
    <w:rsid w:val="0070473E"/>
    <w:rsid w:val="0071307C"/>
    <w:rsid w:val="00773C01"/>
    <w:rsid w:val="007A2C6B"/>
    <w:rsid w:val="007A633D"/>
    <w:rsid w:val="00826C0B"/>
    <w:rsid w:val="00830F2D"/>
    <w:rsid w:val="008412BA"/>
    <w:rsid w:val="00842465"/>
    <w:rsid w:val="00891143"/>
    <w:rsid w:val="008A501A"/>
    <w:rsid w:val="008B7726"/>
    <w:rsid w:val="008F05D5"/>
    <w:rsid w:val="008F452E"/>
    <w:rsid w:val="00907721"/>
    <w:rsid w:val="009158CA"/>
    <w:rsid w:val="00920AFE"/>
    <w:rsid w:val="00924642"/>
    <w:rsid w:val="009457D9"/>
    <w:rsid w:val="009615B6"/>
    <w:rsid w:val="00972820"/>
    <w:rsid w:val="009A2011"/>
    <w:rsid w:val="009C580E"/>
    <w:rsid w:val="009D5352"/>
    <w:rsid w:val="009D6F81"/>
    <w:rsid w:val="009F2092"/>
    <w:rsid w:val="00A163C1"/>
    <w:rsid w:val="00A56642"/>
    <w:rsid w:val="00A86D59"/>
    <w:rsid w:val="00B12CF4"/>
    <w:rsid w:val="00B2008C"/>
    <w:rsid w:val="00B35565"/>
    <w:rsid w:val="00B42318"/>
    <w:rsid w:val="00B62E84"/>
    <w:rsid w:val="00B971A2"/>
    <w:rsid w:val="00BA6F44"/>
    <w:rsid w:val="00BC0A85"/>
    <w:rsid w:val="00C0345B"/>
    <w:rsid w:val="00C20B93"/>
    <w:rsid w:val="00C213BF"/>
    <w:rsid w:val="00C538B6"/>
    <w:rsid w:val="00C61B85"/>
    <w:rsid w:val="00C90E57"/>
    <w:rsid w:val="00CA516C"/>
    <w:rsid w:val="00CA6F13"/>
    <w:rsid w:val="00CC24CD"/>
    <w:rsid w:val="00CD2873"/>
    <w:rsid w:val="00CD2A72"/>
    <w:rsid w:val="00D0162E"/>
    <w:rsid w:val="00D31D50"/>
    <w:rsid w:val="00D41980"/>
    <w:rsid w:val="00D55CA5"/>
    <w:rsid w:val="00D56099"/>
    <w:rsid w:val="00DB2EA3"/>
    <w:rsid w:val="00DC2E52"/>
    <w:rsid w:val="00DF21E5"/>
    <w:rsid w:val="00E14436"/>
    <w:rsid w:val="00E25CC8"/>
    <w:rsid w:val="00E32B39"/>
    <w:rsid w:val="00E5521B"/>
    <w:rsid w:val="00E96D56"/>
    <w:rsid w:val="00EC30D0"/>
    <w:rsid w:val="00EC4DCB"/>
    <w:rsid w:val="00EE2D00"/>
    <w:rsid w:val="00F260AA"/>
    <w:rsid w:val="00F32894"/>
    <w:rsid w:val="00F70C84"/>
    <w:rsid w:val="00FD7EC2"/>
    <w:rsid w:val="0BDC456A"/>
    <w:rsid w:val="265E33BA"/>
    <w:rsid w:val="7D7709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4"/>
    <w:unhideWhenUsed/>
    <w:qFormat/>
    <w:uiPriority w:val="0"/>
    <w:pPr>
      <w:widowControl w:val="0"/>
      <w:adjustRightInd/>
      <w:snapToGrid/>
      <w:spacing w:after="0"/>
      <w:jc w:val="both"/>
    </w:pPr>
    <w:rPr>
      <w:rFonts w:ascii="仿宋_GB2312" w:eastAsia="仿宋_GB2312" w:hAnsiTheme="minorHAnsi"/>
      <w:kern w:val="2"/>
      <w:sz w:val="32"/>
      <w:szCs w:val="24"/>
    </w:rPr>
  </w:style>
  <w:style w:type="paragraph" w:styleId="3">
    <w:name w:val="Date"/>
    <w:basedOn w:val="1"/>
    <w:next w:val="1"/>
    <w:link w:val="12"/>
    <w:semiHidden/>
    <w:unhideWhenUsed/>
    <w:qFormat/>
    <w:uiPriority w:val="99"/>
    <w:pPr>
      <w:ind w:left="100" w:leftChars="2500"/>
    </w:pPr>
  </w:style>
  <w:style w:type="paragraph" w:styleId="4">
    <w:name w:val="footer"/>
    <w:basedOn w:val="1"/>
    <w:link w:val="11"/>
    <w:unhideWhenUsed/>
    <w:uiPriority w:val="0"/>
    <w:pPr>
      <w:tabs>
        <w:tab w:val="center" w:pos="4153"/>
        <w:tab w:val="right" w:pos="8306"/>
      </w:tabs>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8">
    <w:name w:val="Hyperlink"/>
    <w:basedOn w:val="7"/>
    <w:unhideWhenUsed/>
    <w:qFormat/>
    <w:uiPriority w:val="99"/>
    <w:rPr>
      <w:color w:val="0000FF" w:themeColor="hyperlink"/>
      <w:u w:val="single"/>
    </w:rPr>
  </w:style>
  <w:style w:type="paragraph" w:styleId="9">
    <w:name w:val="List Paragraph"/>
    <w:basedOn w:val="1"/>
    <w:qFormat/>
    <w:uiPriority w:val="34"/>
    <w:pPr>
      <w:ind w:firstLine="420" w:firstLineChars="200"/>
    </w:pPr>
  </w:style>
  <w:style w:type="character" w:customStyle="1" w:styleId="10">
    <w:name w:val="页眉 Char"/>
    <w:basedOn w:val="7"/>
    <w:link w:val="5"/>
    <w:semiHidden/>
    <w:uiPriority w:val="99"/>
    <w:rPr>
      <w:rFonts w:ascii="Tahoma" w:hAnsi="Tahoma"/>
      <w:sz w:val="18"/>
      <w:szCs w:val="18"/>
    </w:rPr>
  </w:style>
  <w:style w:type="character" w:customStyle="1" w:styleId="11">
    <w:name w:val="页脚 Char"/>
    <w:basedOn w:val="7"/>
    <w:link w:val="4"/>
    <w:uiPriority w:val="0"/>
    <w:rPr>
      <w:rFonts w:ascii="Tahoma" w:hAnsi="Tahoma"/>
      <w:sz w:val="18"/>
      <w:szCs w:val="18"/>
    </w:rPr>
  </w:style>
  <w:style w:type="character" w:customStyle="1" w:styleId="12">
    <w:name w:val="日期 Char"/>
    <w:basedOn w:val="7"/>
    <w:link w:val="3"/>
    <w:semiHidden/>
    <w:qFormat/>
    <w:uiPriority w:val="99"/>
    <w:rPr>
      <w:rFonts w:ascii="Tahoma" w:hAnsi="Tahoma"/>
      <w:sz w:val="22"/>
      <w:szCs w:val="22"/>
    </w:rPr>
  </w:style>
  <w:style w:type="character" w:customStyle="1" w:styleId="13">
    <w:name w:val="正文文本 Char"/>
    <w:basedOn w:val="7"/>
    <w:link w:val="2"/>
    <w:uiPriority w:val="0"/>
    <w:rPr>
      <w:rFonts w:ascii="仿宋_GB2312" w:eastAsia="仿宋_GB2312"/>
      <w:kern w:val="2"/>
      <w:sz w:val="32"/>
      <w:szCs w:val="24"/>
    </w:rPr>
  </w:style>
  <w:style w:type="character" w:customStyle="1" w:styleId="14">
    <w:name w:val="正文文本 Char1"/>
    <w:basedOn w:val="7"/>
    <w:link w:val="2"/>
    <w:semiHidden/>
    <w:qFormat/>
    <w:uiPriority w:val="99"/>
    <w:rPr>
      <w:rFonts w:ascii="Tahoma" w:hAnsi="Tahoma"/>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2C6B3-9F48-4129-9E71-E19AE318AA87}">
  <ds:schemaRefs/>
</ds:datastoreItem>
</file>

<file path=docProps/app.xml><?xml version="1.0" encoding="utf-8"?>
<Properties xmlns="http://schemas.openxmlformats.org/officeDocument/2006/extended-properties" xmlns:vt="http://schemas.openxmlformats.org/officeDocument/2006/docPropsVTypes">
  <Template>Normal</Template>
  <Company>www.jujumao.org</Company>
  <Pages>1</Pages>
  <Words>639</Words>
  <Characters>3645</Characters>
  <Lines>30</Lines>
  <Paragraphs>8</Paragraphs>
  <TotalTime>57</TotalTime>
  <ScaleCrop>false</ScaleCrop>
  <LinksUpToDate>false</LinksUpToDate>
  <CharactersWithSpaces>4276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2019-10-12T07:28:00Z</dcterms:created>
  <dc:creator>Administrator</dc:creator>
  <cp:lastModifiedBy>小感动才可贵</cp:lastModifiedBy>
  <cp:lastPrinted>2019-10-12T02:45:00Z</cp:lastPrinted>
  <dcterms:modified xsi:type="dcterms:W3CDTF">2019-10-22T07:15:12Z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